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B68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附件6:</w:t>
      </w:r>
    </w:p>
    <w:p w14:paraId="208FD7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2D2BAE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激励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、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监管措施</w:t>
      </w:r>
    </w:p>
    <w:p w14:paraId="714FB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Times New Roman"/>
          <w:sz w:val="32"/>
          <w:szCs w:val="32"/>
        </w:rPr>
      </w:pPr>
    </w:p>
    <w:p w14:paraId="2B4CCB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一、对获得 AAA级信用等级的劳务派遣单位，在信用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等级有效期内，实施以下激励措施：</w:t>
      </w:r>
    </w:p>
    <w:p w14:paraId="0E102F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在“双随机、一公开”等事项中降低抽查比例和频次；</w:t>
      </w:r>
    </w:p>
    <w:p w14:paraId="000DF84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>（二）在省级人力资源社会保障网等相关媒体上公布；</w:t>
      </w:r>
    </w:p>
    <w:p w14:paraId="00F4AE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在办理劳务派遣行政许可过程中给予优先办理，优先预约人力资源社会保障行政部门上门指导服务，可获取劳动关系诊断服务；</w:t>
      </w:r>
    </w:p>
    <w:p w14:paraId="16ADCA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信用评级结果列为诚实守信信息纳入公共信用信息共享平台，供政府机关、企事业单位、社会团体等单位、个人依法查询应用；</w:t>
      </w:r>
    </w:p>
    <w:p w14:paraId="31DDFB4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五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无违反劳动保障法律、法规或者规章行为的投诉举报、转办交办案件线索情况下，可不主动实施现场检查；</w:t>
      </w:r>
    </w:p>
    <w:p w14:paraId="5548447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六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优先推荐评先评优，优先推荐申报国家级、省级、市级劳动关系和谐企业；</w:t>
      </w:r>
    </w:p>
    <w:p w14:paraId="3E7CF3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七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向长三角地区人力资源社会保障行政部门通报其信用等级；</w:t>
      </w:r>
    </w:p>
    <w:p w14:paraId="4730E4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八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法律、法规、规章及规范性文件规定的其他激励措施。</w:t>
      </w:r>
    </w:p>
    <w:p w14:paraId="5C02C2C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二、对获得 AA级信用等级的劳务派遣单位，在信用等</w:t>
      </w:r>
    </w:p>
    <w:p w14:paraId="70B0C1D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级有效期内，实施以下激励措施：</w:t>
      </w:r>
    </w:p>
    <w:p w14:paraId="418C70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在“双随机、一公开”等事项中降低抽查比例和频次；</w:t>
      </w:r>
    </w:p>
    <w:p w14:paraId="171F36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>（二）在所在地人力资源社会保障网等相关媒体上公布；</w:t>
      </w:r>
    </w:p>
    <w:p w14:paraId="0DC586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在办理劳务派遣行政许可过程中给予优先办理，可预约人力资源社会保障行政部门上门指导服务；</w:t>
      </w:r>
    </w:p>
    <w:p w14:paraId="205E5A4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信用评级结果列为诚实守信信息纳入公共信用信息共享平台，供政府机关、企事业单位、社会团体等单位、个人依法查询应用；</w:t>
      </w:r>
    </w:p>
    <w:p w14:paraId="31990F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五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无违反劳动保障法律、法规或者规章行为的投诉举报、转办交办案件线索情况下，减少日常检查频次；</w:t>
      </w:r>
    </w:p>
    <w:p w14:paraId="33FD3AA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六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列为有关培育试点对象，优先培育为市级劳动关系和谐企业；</w:t>
      </w:r>
    </w:p>
    <w:p w14:paraId="1ACCE04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七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长三角地区人力资源社会保障行政部门通报其信用等级；</w:t>
      </w:r>
    </w:p>
    <w:p w14:paraId="0B7E30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八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法律、法规、规章及规范性文件规定的其他激励措施。</w:t>
      </w:r>
    </w:p>
    <w:p w14:paraId="6D6476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三、对获得 A级信用等级的劳务派遣单位，在信用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等级有效期内，实施以下激励措施：</w:t>
      </w:r>
    </w:p>
    <w:p w14:paraId="188639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在“双随机、一公开”等事项中适当降低抽查比例和频次；</w:t>
      </w:r>
    </w:p>
    <w:p w14:paraId="2C8ECCB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jc w:val="both"/>
        <w:textAlignment w:val="auto"/>
        <w:rPr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>（二）在所在地人力资源社会保障网等相关媒体上公布；</w:t>
      </w:r>
    </w:p>
    <w:p w14:paraId="20A16C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可获取人力资源社会保障行政部门指导服务；</w:t>
      </w:r>
    </w:p>
    <w:p w14:paraId="4A7B9E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信用评级结果纳入公共信用信息共享平台，供政府机关、企事业单位、社会团体等单位、个人依法查询应用；</w:t>
      </w:r>
    </w:p>
    <w:p w14:paraId="31E39E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五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法律、法规、规章及规范性文件规定的其他激励措施。</w:t>
      </w:r>
    </w:p>
    <w:p w14:paraId="2D837B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四、对被评为 C级信用等级的劳务派遣单位，在信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用等级有效期内，实施以下监管措施：</w:t>
      </w:r>
    </w:p>
    <w:p w14:paraId="76EE62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一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列为劳动保障监察重点监察对象，提高“双随机、一公开”抽查比例和频次；</w:t>
      </w:r>
    </w:p>
    <w:p w14:paraId="4916AD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在办理劳务派遣行政许可过程中，根据实际情况减少对其采取承诺制审批等便利化措施的范围；</w:t>
      </w:r>
    </w:p>
    <w:p w14:paraId="4F6179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）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对劳务派遣单位负责人进行警示约谈；</w:t>
      </w:r>
    </w:p>
    <w:p w14:paraId="14A65A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/>
        <w:textAlignment w:val="auto"/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（四）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在人力资源社会保障网、信用安徽等官方网站发布，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向相关用工单位通报其信用等级并提示用工风险，实施信用联合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监管；</w:t>
      </w:r>
    </w:p>
    <w:p w14:paraId="111A5E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（五）法律、法规、规章及规范性文件规定的其他措施。</w:t>
      </w:r>
    </w:p>
    <w:p w14:paraId="28265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C750FA"/>
    <w:rsid w:val="04C97538"/>
    <w:rsid w:val="13A0397F"/>
    <w:rsid w:val="3B6049CB"/>
    <w:rsid w:val="3CC75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qFormat/>
    <w:uiPriority w:val="0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1103</Words>
  <Characters>1107</Characters>
  <Lines>0</Lines>
  <Paragraphs>0</Paragraphs>
  <TotalTime>8</TotalTime>
  <ScaleCrop>false</ScaleCrop>
  <LinksUpToDate>false</LinksUpToDate>
  <CharactersWithSpaces>1111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2025-02-06T01:50:00Z</dcterms:created>
  <dc:creator>WPS_1671092644</dc:creator>
  <cp:lastModifiedBy>章忺</cp:lastModifiedBy>
  <dcterms:modified xsi:type="dcterms:W3CDTF">2025-03-07T01:41:34Z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87394FA8D05A4EEB992D09DDE84361A9_11</vt:lpwstr>
  </property>
  <property fmtid="{D5CDD505-2E9C-101B-9397-08002B2CF9AE}" pid="4" name="KSOTemplateDocerSaveRecord">
    <vt:lpwstr>eyJoZGlkIjoiMWQ0M2Y2ZjE3ZGZlNjhhNDFhYmRiZjdkM2M1MWIyODkiLCJ1c2VySWQiOiI2NTYwODM0NjAifQ==</vt:lpwstr>
  </property>
</Properties>
</file>