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B8B3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36"/>
          <w:u w:val="none"/>
        </w:rPr>
      </w:pPr>
    </w:p>
    <w:p w14:paraId="502967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36"/>
          <w:u w:val="none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36"/>
          <w:u w:val="none"/>
        </w:rPr>
        <w:t>关于印发池州市促进高校毕业生等青年就业</w:t>
      </w:r>
    </w:p>
    <w:p w14:paraId="4FF074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36"/>
          <w:u w:val="none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36"/>
          <w:u w:val="none"/>
        </w:rPr>
        <w:t>创业“繁星聚池”工程实施方案的通知</w:t>
      </w:r>
    </w:p>
    <w:p w14:paraId="47FB3E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eastAsia="FangSong_GB2312" w:cs="Times New Roman"/>
          <w:sz w:val="32"/>
          <w:szCs w:val="24"/>
        </w:rPr>
        <w:t>池就〔2024〕1号</w:t>
      </w:r>
    </w:p>
    <w:p w14:paraId="02827F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FangSong_GB2312" w:cs="Times New Roman"/>
          <w:sz w:val="32"/>
          <w:szCs w:val="24"/>
          <w:u w:val="none"/>
        </w:rPr>
      </w:pPr>
    </w:p>
    <w:p w14:paraId="38840F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FangSong_GB2312" w:cs="Times New Roman"/>
          <w:sz w:val="32"/>
          <w:szCs w:val="24"/>
          <w:u w:val="none"/>
        </w:rPr>
      </w:pPr>
      <w:r>
        <w:rPr>
          <w:rFonts w:hint="default" w:ascii="Times New Roman" w:hAnsi="Times New Roman" w:eastAsia="FangSong_GB2312" w:cs="Times New Roman"/>
          <w:sz w:val="32"/>
          <w:szCs w:val="24"/>
          <w:u w:val="none"/>
        </w:rPr>
        <w:t>各县区就业工作领导小组，江南新兴产业集中区管委会、九华山风景区管委会、开发区管委会，市就业工作领导小组有关成员单位，市有关单位：</w:t>
      </w:r>
    </w:p>
    <w:p w14:paraId="4DD51E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FangSong_GB2312" w:cs="Times New Roman"/>
          <w:sz w:val="32"/>
          <w:szCs w:val="24"/>
          <w:u w:val="none"/>
        </w:rPr>
      </w:pPr>
      <w:r>
        <w:rPr>
          <w:rFonts w:hint="default" w:ascii="Times New Roman" w:hAnsi="Times New Roman" w:eastAsia="FangSong_GB2312" w:cs="Times New Roman"/>
          <w:sz w:val="32"/>
          <w:szCs w:val="24"/>
          <w:u w:val="none"/>
        </w:rPr>
        <w:t>现将《池州市促进高校毕业生等青年就业创业“繁星聚池”工程实施方案》印发给你们，请结合实际认真贯彻落实。</w:t>
      </w:r>
    </w:p>
    <w:p w14:paraId="145313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FangSong_GB2312" w:cs="Times New Roman"/>
          <w:sz w:val="32"/>
          <w:szCs w:val="24"/>
          <w:u w:val="none"/>
        </w:rPr>
      </w:pPr>
    </w:p>
    <w:p w14:paraId="0CC508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FangSong_GB2312" w:cs="Times New Roman"/>
          <w:sz w:val="32"/>
          <w:szCs w:val="24"/>
          <w:u w:val="none"/>
        </w:rPr>
      </w:pPr>
    </w:p>
    <w:p w14:paraId="545AE9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4800" w:firstLineChars="1500"/>
        <w:jc w:val="left"/>
        <w:textAlignment w:val="auto"/>
        <w:rPr>
          <w:rFonts w:hint="default" w:ascii="Times New Roman" w:hAnsi="Times New Roman" w:eastAsia="FangSong_GB2312" w:cs="Times New Roman"/>
          <w:sz w:val="32"/>
          <w:szCs w:val="24"/>
          <w:u w:val="none"/>
        </w:rPr>
      </w:pPr>
      <w:r>
        <w:rPr>
          <w:rFonts w:hint="default" w:ascii="Times New Roman" w:hAnsi="Times New Roman" w:eastAsia="FangSong_GB2312" w:cs="Times New Roman"/>
          <w:sz w:val="32"/>
          <w:szCs w:val="24"/>
          <w:u w:val="none"/>
        </w:rPr>
        <w:t>2024年5月22日</w:t>
      </w:r>
    </w:p>
    <w:p w14:paraId="712BC6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Times New Roman" w:hAnsi="Times New Roman" w:eastAsia="FangSong_GB2312" w:cs="Times New Roman"/>
          <w:sz w:val="32"/>
          <w:szCs w:val="24"/>
          <w:u w:val="none"/>
        </w:rPr>
      </w:pPr>
      <w:r>
        <w:rPr>
          <w:rFonts w:hint="default" w:ascii="Times New Roman" w:hAnsi="Times New Roman" w:eastAsia="FangSong_GB2312" w:cs="Times New Roman"/>
          <w:sz w:val="32"/>
          <w:szCs w:val="24"/>
          <w:u w:val="none"/>
        </w:rPr>
        <w:br w:type="page"/>
      </w:r>
    </w:p>
    <w:p w14:paraId="3A7BD6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28"/>
          <w:u w:val="none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28"/>
          <w:u w:val="none"/>
        </w:rPr>
        <w:t>池州市促进高校毕业生等青年就业创业</w:t>
      </w:r>
    </w:p>
    <w:p w14:paraId="2DE029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28"/>
          <w:u w:val="none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28"/>
          <w:u w:val="none"/>
        </w:rPr>
        <w:t>“繁星聚池”工程实施方案</w:t>
      </w:r>
    </w:p>
    <w:p w14:paraId="305C32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</w:p>
    <w:p w14:paraId="70768B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高校毕业生等青年是国家宝贵的人才资源。为深入贯彻习近平新时代中国特色社会主义思想</w:t>
      </w:r>
      <w:r>
        <w:rPr>
          <w:rFonts w:hint="eastAsia" w:ascii="Times New Roman" w:hAnsi="Times New Roman" w:cs="Times New Roman"/>
          <w:sz w:val="32"/>
          <w:szCs w:val="21"/>
          <w:u w:val="none"/>
          <w:lang w:eastAsia="zh-CN"/>
        </w:rPr>
        <w:t>和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党的二十大精神、党的二十届二中全会精神，忠诚践行习近平总书记关于新时代人才工作的重要理念，集聚高校毕业生等青年群体来池、回池、留池就业创业，按照市委、市政府相关工作要求，现制定池州市促进高校毕业生等青年就业创业“繁星聚池”工程实施方案如下。</w:t>
      </w:r>
    </w:p>
    <w:p w14:paraId="4DEE0F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21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21"/>
          <w:u w:val="none"/>
        </w:rPr>
        <w:t>一、总体要求</w:t>
      </w:r>
    </w:p>
    <w:p w14:paraId="3D4C47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坚持以习近平新时代中国特色社会主义思想为指导，全面贯彻省委、省政府人才兴皖工程及“百万大学生兴皖”行动，落实市委、市政府“万马奔池”人才计划及“人才池州行”工作部署，统筹“政校企”综合资源，坚持市场化就业方向，稳定扩大岗位规模，强化政策宣传落实，不分阶段、不分环节持续实施外地大学生来池计划、池州籍在外大学生回池计划、在池高校毕业生留池计划，计划利用3年左右时间开创人才与城市共融、共赢、共享的“繁星聚池”发展局面，为池州市跨越式高质量发展提供坚强人才支撑。</w:t>
      </w:r>
    </w:p>
    <w:p w14:paraId="55FB27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21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21"/>
          <w:u w:val="none"/>
        </w:rPr>
        <w:t>二、工作目标</w:t>
      </w:r>
    </w:p>
    <w:p w14:paraId="5E3D7C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通过实施促进高校毕业生等青年就业创业“繁星聚池”工程，到2026年，高校毕业生等青年在池就业创业总量实现新提升，缓解就业结构性矛盾取得新突破、高质量充分就业成效取得新进展。</w:t>
      </w:r>
    </w:p>
    <w:p w14:paraId="14AB91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21"/>
          <w:u w:val="none"/>
        </w:rPr>
        <w:t>一是进一步扩大就业总量。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2024年新引进1万名以上大学生等青年人才来池就业创业，在池三所高校平均留池就业率达18%；到2026年</w:t>
      </w:r>
      <w:r>
        <w:rPr>
          <w:rFonts w:hint="default" w:ascii="Times New Roman" w:hAnsi="Times New Roman" w:cs="Times New Roman"/>
          <w:sz w:val="32"/>
          <w:szCs w:val="21"/>
          <w:u w:val="none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全市新增高校毕业生等青年人才在池就业5万人左右，高校毕业生等青年人才总量达24万左右，在池三所高校平均留池就业率实现30%以上。</w:t>
      </w:r>
    </w:p>
    <w:p w14:paraId="42ECB0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21"/>
          <w:u w:val="none"/>
        </w:rPr>
        <w:t>二是进一步加大岗位供给。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每年开发政策性岗位3000个左右，拓展市场化就业岗位1万个以上；到2026年，累计为高校毕业生等青年人才新增各类就业岗位供给4万个左右。</w:t>
      </w:r>
    </w:p>
    <w:p w14:paraId="03DAEE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21"/>
          <w:u w:val="none"/>
        </w:rPr>
        <w:t>三是进一步优化就业服务。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每年举办“2+N”各类招聘活动430场以上，提供岗位规模不少于1万个；开展“招才引智高校行”活动100场以上，通过高校行活动引进高校毕业生1000人左右，离校未就业高校毕业生就业帮扶率达到100%。</w:t>
      </w:r>
    </w:p>
    <w:p w14:paraId="0E6DD1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21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21"/>
          <w:u w:val="none"/>
        </w:rPr>
        <w:t>三、重点举措</w:t>
      </w:r>
    </w:p>
    <w:p w14:paraId="0952FD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以实施“繁星聚池”工程为基准，坚持“345”工作思路，即深入推进3类能力提升行动、集中实施4项稳岗拓岗措施、着力优化5项促进就业服务，打造高校毕业生等青年高质量就业创业体系。</w:t>
      </w:r>
    </w:p>
    <w:p w14:paraId="3F369F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21"/>
          <w:u w:val="none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21"/>
          <w:u w:val="none"/>
        </w:rPr>
        <w:t>（一）深入推进3类能力提升行动</w:t>
      </w:r>
    </w:p>
    <w:p w14:paraId="5DE0B9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21"/>
          <w:u w:val="none"/>
        </w:rPr>
        <w:t>1.提升专项技能。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扩大青年职业技能培训规模，将毕业2年内的未就业高校毕业生纳入就业技能培训范畴，根据就业技能培训职业（工种）目录为高校毕业生打造个性化培训需求，并按规定给予有关培训补贴。支持职业院校紧密结合市场需求，按规定开展相关职业技能培训、项目制培训等多种形式的就业创业培训。</w:t>
      </w:r>
      <w:r>
        <w:rPr>
          <w:rFonts w:hint="default" w:ascii="Times New Roman" w:hAnsi="Times New Roman" w:eastAsia="楷体_GB2312" w:cs="Times New Roman"/>
          <w:sz w:val="32"/>
          <w:szCs w:val="21"/>
          <w:u w:val="none"/>
        </w:rPr>
        <w:t>（责任单位：市人力资源社会保障局，配合单位：市财政局、池州学院、安徽卫生健康职业学院、池州职业技术学院）</w:t>
      </w:r>
    </w:p>
    <w:p w14:paraId="13E270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hint="default" w:ascii="Times New Roman" w:hAnsi="Times New Roman" w:eastAsia="楷体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21"/>
          <w:u w:val="none"/>
        </w:rPr>
        <w:t>2.实施青年见习。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多方募集岗位资源，建立见习单位目录和见习岗位清单，每年募集就业见习岗位不少于1535个，按规定落实就业见习相关补贴政策。提高就业见习岗位质量，重点开发一批示范性见习岗位，提高管理、技术、科研类岗位的比重，增加见习岗位吸引力。持续完善见习管理制度，优先安排脱贫人口及监测对象、零就业、城乡低保等困难家庭毕业生参加见习，强化见习人员监督管理，规范见习补贴资金审核发放。</w:t>
      </w:r>
      <w:r>
        <w:rPr>
          <w:rFonts w:hint="default" w:ascii="Times New Roman" w:hAnsi="Times New Roman" w:eastAsia="楷体_GB2312" w:cs="Times New Roman"/>
          <w:sz w:val="32"/>
          <w:szCs w:val="21"/>
          <w:u w:val="none"/>
        </w:rPr>
        <w:t>（责任单位：市人力资源社会保障局，配合单位：市财政局）</w:t>
      </w:r>
    </w:p>
    <w:p w14:paraId="44BAF1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21"/>
          <w:u w:val="none"/>
        </w:rPr>
        <w:t>3.强化创业指导。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加强青年创业园等创业载体建设，完善落实创业担保贷款政策，提升安徽省创业服务云平台服务质效。针对性开展创业训练营、创业实训功能等活动，面向有创业意愿的高校毕业生等青年开展创业培训。组织举办第二届创业池州大赛，组织创业项目与投融资机构专项对接，提高青年创业成功率。每年支持高校高校毕业生等青年人才创业450名以上。</w:t>
      </w:r>
      <w:r>
        <w:rPr>
          <w:rFonts w:hint="default" w:ascii="Times New Roman" w:hAnsi="Times New Roman" w:eastAsia="楷体_GB2312" w:cs="Times New Roman"/>
          <w:sz w:val="32"/>
          <w:szCs w:val="21"/>
          <w:u w:val="none"/>
        </w:rPr>
        <w:t>（责任单位：市人力资源社会保障局，配合单位：各县区人民政府、管委会）</w:t>
      </w:r>
    </w:p>
    <w:p w14:paraId="5CCE77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21"/>
          <w:u w:val="none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21"/>
          <w:u w:val="none"/>
        </w:rPr>
        <w:t>（二）集中实施4项稳岗拓岗措施</w:t>
      </w:r>
    </w:p>
    <w:p w14:paraId="135A97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21"/>
          <w:u w:val="none"/>
        </w:rPr>
        <w:t>1.稳定政策性就业岗位招用规模。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充分挖掘各级党政机关、事业单位编制存量，加大基层教育、卫生等公共事业单位吸纳高校毕业生就业力度，加快招录（聘）进度，为毕业生市场化就业留足窗口期。力争每年提供政策性就业岗位3000个左右。</w:t>
      </w:r>
      <w:r>
        <w:rPr>
          <w:rFonts w:hint="default" w:ascii="Times New Roman" w:hAnsi="Times New Roman" w:eastAsia="楷体_GB2312" w:cs="Times New Roman"/>
          <w:sz w:val="32"/>
          <w:szCs w:val="21"/>
          <w:u w:val="none"/>
        </w:rPr>
        <w:t>（市委组织部、市委编办、市人社局等按职责分工负责）</w:t>
      </w:r>
    </w:p>
    <w:p w14:paraId="02780F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21"/>
          <w:u w:val="none"/>
        </w:rPr>
        <w:t>2.广泛开拓市场化就业渠道。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坚持在推动高质量发展中强化就业优先政策，大力发展九大新兴产业，重点鼓励发展就业韧性强、岗位容量大等适合高校毕业生就业的市场主体。每年引导市内企业开发高质量就业岗位（含实习见习）不少于1.1万个，其中在池三所高校书记、校长访企拓岗专项行动等活动征集就业岗位（含实习见习）不少于3000个，部门联动鼓励引导中小微企业、民营企业等组织开发就业岗位（含实习见习）不少于1000个，举办“2+N”特色招聘活动征集就业岗位（含实习见习）不少于7000个，支持高校毕业生等青年创业450名左右，从事灵活就业450人以上。</w:t>
      </w:r>
      <w:r>
        <w:rPr>
          <w:rFonts w:hint="default" w:ascii="Times New Roman" w:hAnsi="Times New Roman" w:eastAsia="楷体_GB2312" w:cs="Times New Roman"/>
          <w:sz w:val="32"/>
          <w:szCs w:val="21"/>
          <w:u w:val="none"/>
        </w:rPr>
        <w:t>（责任单位：市人力资源社会保障局，配合单位：池州学院、安徽卫生健康职业学院、池州职业技术学院、市发展改革委、市教育和体育局、市工业和信息化局、市卫生健康委，各县区人民政府、管委会）</w:t>
      </w:r>
    </w:p>
    <w:p w14:paraId="39BEE2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21"/>
          <w:u w:val="none"/>
        </w:rPr>
        <w:t>3.挖掘国有企业吸纳就业潜力。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发挥国有企业示范作用，督促地方国有企业担起稳就业责任，充分挖潜国有企业岗位容量，全市国有企业提供就业岗位每年300个左右，国有企业社会招聘人员中应届毕业生的比例不低于50%。</w:t>
      </w:r>
      <w:r>
        <w:rPr>
          <w:rFonts w:hint="default" w:ascii="Times New Roman" w:hAnsi="Times New Roman" w:eastAsia="楷体_GB2312" w:cs="Times New Roman"/>
          <w:sz w:val="32"/>
          <w:szCs w:val="21"/>
          <w:u w:val="none"/>
        </w:rPr>
        <w:t>（责任单位：市国资委，配合单位：各县区人民政府、管委会）</w:t>
      </w:r>
    </w:p>
    <w:p w14:paraId="304DCC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21"/>
          <w:u w:val="none"/>
        </w:rPr>
        <w:t>4.积极实施一揽子减负援企政策。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延续阶段性降低失业保险费率至1%的政策至2025年底。对不裁员少裁员的参保企业继续实施稳岗返还政策至2024年底，针对中小微企业和大型企业按照一定比例开展稳岗返还，持续实施一次性吸纳就业补贴、吸纳高校毕业生就业社保补贴等政策举措，引导企业稳定现有就业岗位，开发新的就业岗位。</w:t>
      </w:r>
      <w:r>
        <w:rPr>
          <w:rFonts w:hint="default" w:ascii="Times New Roman" w:hAnsi="Times New Roman" w:eastAsia="楷体_GB2312" w:cs="Times New Roman"/>
          <w:sz w:val="32"/>
          <w:szCs w:val="21"/>
          <w:u w:val="none"/>
        </w:rPr>
        <w:t>（责任单位：市人力资源社会保障局，配合单位：市财政局）</w:t>
      </w:r>
    </w:p>
    <w:p w14:paraId="162919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21"/>
          <w:u w:val="none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21"/>
          <w:u w:val="none"/>
        </w:rPr>
        <w:t>（三）着力优化5项促进就业服务</w:t>
      </w:r>
    </w:p>
    <w:p w14:paraId="6EBA2A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hint="default" w:ascii="Times New Roman" w:hAnsi="Times New Roman" w:eastAsia="楷体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21"/>
          <w:u w:val="none"/>
        </w:rPr>
        <w:t>1.加密招聘活动频次。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充分发挥安徽公共招聘网和池州就业网的线上招聘功能，与高校互通招聘信息，持续办好百日千万网络招聘等活动，引导高校毕业生参加线上求职应聘。每年6月底前，联合相关部门、在池高校等举办小规模、高频次线下专场招聘不少于10场，促进企业用工需求和毕业生求职需求精准对接。</w:t>
      </w:r>
      <w:r>
        <w:rPr>
          <w:rFonts w:hint="default" w:ascii="Times New Roman" w:hAnsi="Times New Roman" w:eastAsia="楷体_GB2312" w:cs="Times New Roman"/>
          <w:sz w:val="32"/>
          <w:szCs w:val="21"/>
          <w:u w:val="none"/>
        </w:rPr>
        <w:t>（责任单位：市人力资源社会保障局，配合单位：池州学院、安徽卫生健康职业学院、池州职业技术学院，各县区人民政府、管委会）</w:t>
      </w:r>
    </w:p>
    <w:p w14:paraId="5CF16D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21"/>
          <w:u w:val="none"/>
        </w:rPr>
        <w:t>2.落实两个“100”行动。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坚持“走出去”和“引进来”相结合，聚焦我市九大新兴产业和主导产业，突出重点园区和重点企业，组织摸底不少于100家重点企业人才需求，常态化开展“招才引智高校行”“百企进百校”等进校园活动，全市每年组织不少于100家次企业赴100所以上高校开展校园招聘活动。鼓励各地各单位与高校建立常态化人才输送机制，进一步深化校地合作，促进人才和城市双向奔赴。</w:t>
      </w:r>
      <w:r>
        <w:rPr>
          <w:rFonts w:hint="default" w:ascii="Times New Roman" w:hAnsi="Times New Roman" w:eastAsia="楷体_GB2312" w:cs="Times New Roman"/>
          <w:sz w:val="32"/>
          <w:szCs w:val="21"/>
          <w:u w:val="none"/>
        </w:rPr>
        <w:t>（责任单位：市人力资源社会保障局）</w:t>
      </w:r>
    </w:p>
    <w:p w14:paraId="461293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21"/>
          <w:u w:val="none"/>
        </w:rPr>
        <w:t>3.开展“1131”服务计划。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每年7月份起，启动离校未就业高校毕业生实名制就业帮扶，以“一人一策”实施“1131”服务计划，即为每人免费提供1次政策宣讲、1次职业指导、3次岗位推荐、1次职业培训或就业见习机会，离校未就业高校毕业生就业帮扶率达到100%。对通过市场渠道确实难以就业的困难家庭高校毕业生，通过公益性岗位兜底安置，促进离校未就业高校毕业生尽快实现就业。</w:t>
      </w:r>
      <w:r>
        <w:rPr>
          <w:rFonts w:hint="default" w:ascii="Times New Roman" w:hAnsi="Times New Roman" w:eastAsia="楷体_GB2312" w:cs="Times New Roman"/>
          <w:sz w:val="32"/>
          <w:szCs w:val="21"/>
          <w:u w:val="none"/>
        </w:rPr>
        <w:t>（责任单位：市人力资源社会保障局，配合单位：池州学院、安徽卫生健康职业学院、池州职业技术学院）</w:t>
      </w:r>
    </w:p>
    <w:p w14:paraId="47B25A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21"/>
          <w:u w:val="none"/>
        </w:rPr>
        <w:t>4.建设“万马奔池”高校就业服务站。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按照市县（区）共建、政校联动的原则，构建全方位、多支点、可感知的大学生“促进就业认知行动”工作矩阵，在池州三所高校试点建设“万马奔池”高校就业服务站，进一步集聚就业创业资源，搭建能力提升平台，推动公共就业服务向校园延伸，打造高校毕业生就业创业服务“桥头堡”，促进高校毕业生实现高质量充分就业，为加快打造人才强市输送青年人才，注入发展活力。</w:t>
      </w:r>
      <w:r>
        <w:rPr>
          <w:rFonts w:hint="default" w:ascii="Times New Roman" w:hAnsi="Times New Roman" w:eastAsia="楷体_GB2312" w:cs="Times New Roman"/>
          <w:sz w:val="32"/>
          <w:szCs w:val="21"/>
          <w:u w:val="none"/>
        </w:rPr>
        <w:t>（责任单位：市人力资源社会保障局、团市委，配合单位：池州学院、安徽卫生健康职业学院、池州职业技术学院，各县区人民政府、管委会）</w:t>
      </w:r>
    </w:p>
    <w:p w14:paraId="712D69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21"/>
          <w:u w:val="none"/>
        </w:rPr>
        <w:t>5.开展“筑梦池州名企行”活动。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利用“五一”“国庆”等节假日以及暑假时机，开展“筑梦池州名企行”系列活动，组织大学生“进机关、进企业、进社区”暑期实习及池州行活动，广泛开展“学子进园区”“学子看家乡”“学子谈感想”等主题活动。积极组织高校毕业生到市内重点园区、企业“走一走”“看一看”，面对面宣传池州经济发展、产业布局等情况，以及我市人才引进、就业创业等政策，切实增强高校毕业生留池、爱池、建池情怀。</w:t>
      </w:r>
      <w:r>
        <w:rPr>
          <w:rFonts w:hint="default" w:ascii="Times New Roman" w:hAnsi="Times New Roman" w:eastAsia="楷体_GB2312" w:cs="Times New Roman"/>
          <w:sz w:val="32"/>
          <w:szCs w:val="21"/>
          <w:u w:val="none"/>
        </w:rPr>
        <w:t>（责任单位：市人力资源社会保障局，配合单位：市委组织部、市教育和体育局、市财政局、团市委，各县区人民政府、管委会）</w:t>
      </w:r>
    </w:p>
    <w:p w14:paraId="6FA2B8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21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21"/>
          <w:u w:val="none"/>
        </w:rPr>
        <w:t>四、政策支持</w:t>
      </w:r>
    </w:p>
    <w:p w14:paraId="114B6F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21"/>
          <w:u w:val="none"/>
        </w:rPr>
        <w:t>（一）一次性就业补贴。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毕业年度高校毕业生到小微企业稳定就业，签订6个月以上劳动合同并依法缴纳社会保险费的，给予高校毕业生每人3000元的一次性就业补贴。</w:t>
      </w:r>
      <w:r>
        <w:rPr>
          <w:rFonts w:hint="default" w:ascii="Times New Roman" w:hAnsi="Times New Roman" w:eastAsia="楷体_GB2312" w:cs="Times New Roman"/>
          <w:sz w:val="32"/>
          <w:szCs w:val="21"/>
          <w:u w:val="none"/>
        </w:rPr>
        <w:t>（责任单位：市人力资源社会保障局，配合单位：市财政局，各县区人民政府、管委会）</w:t>
      </w:r>
    </w:p>
    <w:p w14:paraId="5FF09F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21"/>
          <w:u w:val="none"/>
        </w:rPr>
        <w:t>（二）求职创业补贴。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应届城乡居民最低生活保障家庭、困难残疾人家庭、脱贫户及防返贫监测户家庭、退捕渔民家庭、获得国家助学贷款、残疾以及特困人员中的高校、中等职业学校、技工院校毕业生，按照每人1500元标准发放一次性求职创业补贴。</w:t>
      </w:r>
      <w:r>
        <w:rPr>
          <w:rFonts w:hint="default" w:ascii="Times New Roman" w:hAnsi="Times New Roman" w:eastAsia="楷体_GB2312" w:cs="Times New Roman"/>
          <w:sz w:val="32"/>
          <w:szCs w:val="21"/>
          <w:u w:val="none"/>
        </w:rPr>
        <w:t>（责任单位：市人力资源社会保障局，配合单位：市财政局，各县区人民政府、管委会）</w:t>
      </w:r>
    </w:p>
    <w:p w14:paraId="24FD3B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21"/>
          <w:u w:val="none"/>
        </w:rPr>
        <w:t>（三）生活补贴。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民营企业新引进的博士研究生、全日制硕士研究生、全日制本科生、全日制大专生</w:t>
      </w:r>
      <w:r>
        <w:rPr>
          <w:rFonts w:hint="default" w:ascii="Times New Roman" w:hAnsi="Times New Roman" w:cs="Times New Roman"/>
          <w:sz w:val="32"/>
          <w:szCs w:val="21"/>
          <w:u w:val="none"/>
          <w:lang w:val="en-US"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分别给予每人每月3000元、1500元、800元、300元的生活补贴，补贴期限不超过3年。</w:t>
      </w:r>
      <w:r>
        <w:rPr>
          <w:rFonts w:hint="default" w:ascii="Times New Roman" w:hAnsi="Times New Roman" w:eastAsia="楷体_GB2312" w:cs="Times New Roman"/>
          <w:sz w:val="32"/>
          <w:szCs w:val="21"/>
          <w:u w:val="none"/>
        </w:rPr>
        <w:t>（责任单位：市人力资源社会保障局，配合单位：市财政局，各县区人民政府、管委会）</w:t>
      </w:r>
    </w:p>
    <w:p w14:paraId="1D39FE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21"/>
          <w:u w:val="none"/>
        </w:rPr>
        <w:t>（四）安居补贴。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按照市委人才工作领导小组《池州市关于大力支持高校毕业生和技能人才就业创业的若干政策》（池人才〔2022〕6号），对符合条件的新引进博士研究生、全日制硕士研究生、全日制本科生、全日制大专生，在市内购买首套商品住房的，分别给予30万元、12万元、6万元、2万元购房补贴，补贴分5 年支付</w:t>
      </w:r>
      <w:r>
        <w:rPr>
          <w:rFonts w:hint="default" w:ascii="Times New Roman" w:hAnsi="Times New Roman" w:cs="Times New Roman"/>
          <w:sz w:val="32"/>
          <w:szCs w:val="21"/>
          <w:u w:val="none"/>
          <w:lang w:eastAsia="zh-CN"/>
        </w:rPr>
        <w:t>；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住房公积金连续缴存满6个月之后，可享受本市新引进人才（含高层次人才）住房公积金贷款优惠政策。对在本市无自有住房且符合条件的对象，租住政府投资性公租房的，给予全额房租补贴。自行通过市场租房的，对符合条件的新引进全日制大专生给予每月300元租房补贴</w:t>
      </w:r>
      <w:r>
        <w:rPr>
          <w:rFonts w:hint="eastAsia" w:ascii="Times New Roman" w:hAnsi="Times New Roman" w:cs="Times New Roman"/>
          <w:sz w:val="32"/>
          <w:szCs w:val="21"/>
          <w:u w:val="none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全日制本科生给予每月500元租房补贴，全日制硕士研究生及以上的给予每月1000元租房补贴，补贴期限不超过3年，已享受购房补贴的不再享受。鼓励有条件的县</w:t>
      </w:r>
      <w:r>
        <w:rPr>
          <w:rFonts w:hint="default" w:ascii="Times New Roman" w:hAnsi="Times New Roman" w:cs="Times New Roman"/>
          <w:sz w:val="32"/>
          <w:szCs w:val="21"/>
          <w:u w:val="none"/>
          <w:lang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园</w:t>
      </w:r>
      <w:r>
        <w:rPr>
          <w:rFonts w:hint="default" w:ascii="Times New Roman" w:hAnsi="Times New Roman" w:cs="Times New Roman"/>
          <w:sz w:val="32"/>
          <w:szCs w:val="21"/>
          <w:u w:val="none"/>
          <w:lang w:eastAsia="zh-CN"/>
        </w:rPr>
        <w:t>）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区筹集一批人才公寓和保障性租赁住房，为引进的人才提供住房保障。</w:t>
      </w:r>
      <w:r>
        <w:rPr>
          <w:rFonts w:hint="default" w:ascii="Times New Roman" w:hAnsi="Times New Roman" w:eastAsia="楷体_GB2312" w:cs="Times New Roman"/>
          <w:sz w:val="32"/>
          <w:szCs w:val="21"/>
          <w:u w:val="none"/>
        </w:rPr>
        <w:t>（责任单位：市住房城乡建设局、市财政局、市住房公积金管理中心，配合单位：各县区人民政府、管委会）</w:t>
      </w:r>
    </w:p>
    <w:p w14:paraId="239095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21"/>
          <w:u w:val="none"/>
        </w:rPr>
        <w:t>（五）一次性创业补贴。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对毕业2年以内的高校毕业生首次创办小微企业，自工商注册登记之日起正常运营3个月以上的，由就业补助资金给予不低于5000元的一次性创业补贴。</w:t>
      </w:r>
      <w:r>
        <w:rPr>
          <w:rFonts w:hint="default" w:ascii="Times New Roman" w:hAnsi="Times New Roman" w:eastAsia="楷体_GB2312" w:cs="Times New Roman"/>
          <w:sz w:val="32"/>
          <w:szCs w:val="21"/>
          <w:u w:val="none"/>
        </w:rPr>
        <w:t>（责任单位：市人力资源社会保障局，配合单位：市财政局，各县区人民政府、管委会）</w:t>
      </w:r>
    </w:p>
    <w:p w14:paraId="4932AC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21"/>
          <w:u w:val="none"/>
        </w:rPr>
        <w:t>（六）创业担保贷款。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对符合条件的高校毕业生个人创业者，最高可申请最高额度50万元、最长期限2年的创业担保贷款，按规定给予财政贴息。对符合条件的高校毕业生创办小微企业的，最高可申请最高额度400万元、最长期限2年的创业担保贷款，按规定给予财政贴息。</w:t>
      </w:r>
      <w:r>
        <w:rPr>
          <w:rFonts w:hint="default" w:ascii="Times New Roman" w:hAnsi="Times New Roman" w:eastAsia="楷体_GB2312" w:cs="Times New Roman"/>
          <w:sz w:val="32"/>
          <w:szCs w:val="21"/>
          <w:u w:val="none"/>
        </w:rPr>
        <w:t>（责任单位：市人力资源社会保障局、市财政局、中国人民银行池州市分行，配合单位：各县区人民政府、管委会）</w:t>
      </w:r>
    </w:p>
    <w:p w14:paraId="216425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21"/>
          <w:u w:val="none"/>
        </w:rPr>
        <w:t>（七）校园招聘会补贴。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对举办免费大型公益性校园招聘会（不得收取学生和用人单位费用），并向市级人社部门报送毕业生签订三方就业协议信息的在池高校，根据签订三方协议毕业生人数由就业补助资金给予高校补贴，补贴标准为每人60元。</w:t>
      </w:r>
      <w:r>
        <w:rPr>
          <w:rFonts w:hint="default" w:ascii="Times New Roman" w:hAnsi="Times New Roman" w:eastAsia="楷体_GB2312" w:cs="Times New Roman"/>
          <w:sz w:val="32"/>
          <w:szCs w:val="21"/>
          <w:u w:val="none"/>
        </w:rPr>
        <w:t>（责任单位：市人力资源社会保障局，配合单位：市财政局、池州学院、安徽卫生健康职业学院、池州职业技术学院，各县区人民政府、管委会）</w:t>
      </w:r>
    </w:p>
    <w:p w14:paraId="52C914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21"/>
          <w:u w:val="none"/>
        </w:rPr>
        <w:t>（八）一次性吸纳就业补贴。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对中小微企业新招用毕业年度高校毕业生，签订1年以上劳动合同、稳定用工并依法缴纳社会保险费6个月以上的，按照每人1000元的标准给予一次性吸纳就业补贴。</w:t>
      </w:r>
      <w:r>
        <w:rPr>
          <w:rFonts w:hint="default" w:ascii="Times New Roman" w:hAnsi="Times New Roman" w:eastAsia="楷体_GB2312" w:cs="Times New Roman"/>
          <w:sz w:val="32"/>
          <w:szCs w:val="21"/>
          <w:u w:val="none"/>
        </w:rPr>
        <w:t>（责任单位：市人力资源社会保障局，配合单位：市财政局，各县区人民政府、管委会）</w:t>
      </w:r>
    </w:p>
    <w:p w14:paraId="38E947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以上政策如国家、省、市出台新规定的，按照最新规定政策执行。</w:t>
      </w:r>
    </w:p>
    <w:p w14:paraId="7704CF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21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21"/>
          <w:u w:val="none"/>
        </w:rPr>
        <w:t>五、工作保障</w:t>
      </w:r>
    </w:p>
    <w:p w14:paraId="0D4262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21"/>
          <w:u w:val="none"/>
        </w:rPr>
        <w:t>（一）强化责任落实。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各地区各部门要把促进高校毕业生等青年就业放在更加突出的位置，作为相关绩效考核重要内容，压紧压实责任，凝聚合力推进，确保高校毕业生就业形势总体稳定。在池高校要严格落实就业“一把手”工程，强化就业体系建设，健全完善工作机制，配齐建强人员队伍，为高校毕业生尽早实现就业提供重要服务保障。</w:t>
      </w:r>
    </w:p>
    <w:p w14:paraId="781CA2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21"/>
          <w:u w:val="none"/>
        </w:rPr>
        <w:t>（二）强化宣传引导。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要广泛宣传党和政府促进高校毕业生就业的政策举措，选树高校毕业生自主就业和企业吸纳就业的典型，大力弘扬劳模精神、劳动精神、工匠精神，引导青年树立正确就业观念。加强对企业用工监督检查，规范招聘市场秩序，依法查处虚假招聘、“黑职介”等违法行为，及时纠正招聘中的各类就业歧视和不合理限制性招聘条件，切实维护高校毕业生等青年合法权益。加强舆情监测和舆论引导，主动回应社会关切，稳定就业预期，积极营造全社会共同关心支持高校毕业生就业的良好氛围。</w:t>
      </w:r>
    </w:p>
    <w:p w14:paraId="620ABA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21"/>
          <w:u w:val="none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21"/>
          <w:u w:val="none"/>
        </w:rPr>
        <w:t>（三）强化工作调度。</w:t>
      </w:r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根据省统一安排部署，建立政策性岗位调度机制、市场化岗位开发协同机制和周报、月报制度，形成上下联动、部门配合共同推进任务落实的良好局面。政策性岗位招录招聘工作8月底前基本完成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32"/>
          <w:szCs w:val="21"/>
          <w:u w:val="none"/>
        </w:rPr>
        <w:t>，市场化岗位招聘全年推进。</w:t>
      </w:r>
    </w:p>
    <w:sectPr>
      <w:pgSz w:w="11906" w:h="16838"/>
      <w:pgMar w:top="1701" w:right="1417" w:bottom="1417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FangSong_GB2312">
    <w:altName w:val="仿宋_GB2312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FZXBSJW--GB1-0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KaiTi_GB2312">
    <w:altName w:val="楷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TimesNewRomanPSMT">
    <w:altName w:val="Times New Roman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TimesNewRomanPS-BoldMT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Q5YjhiZGYyMjY2NjUwYWI2YzA4MjU0YWNlN2I1NTIifQ=="/>
  </w:docVars>
  <w:rsids>
    <w:rsidRoot w:val="00172A27"/>
    <w:rsid w:val="147008E3"/>
    <w:rsid w:val="1D681E02"/>
    <w:rsid w:val="1E8C282B"/>
    <w:rsid w:val="1F3948C0"/>
    <w:rsid w:val="225867B5"/>
    <w:rsid w:val="2996455E"/>
    <w:rsid w:val="2BDE1AC7"/>
    <w:rsid w:val="2DA62123"/>
    <w:rsid w:val="305E1622"/>
    <w:rsid w:val="453018B3"/>
    <w:rsid w:val="48F329FB"/>
    <w:rsid w:val="4A361719"/>
    <w:rsid w:val="54EE50AE"/>
    <w:rsid w:val="5551093D"/>
    <w:rsid w:val="5C9A545F"/>
    <w:rsid w:val="5D8B1173"/>
    <w:rsid w:val="6A2048FC"/>
    <w:rsid w:val="6F221E01"/>
    <w:rsid w:val="72001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 w:asciiTheme="minorAscii" w:hAnsiTheme="minorAscii" w:cstheme="minorBidi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15</Words>
  <Characters>15</Characters>
  <Lines>0</Lines>
  <Paragraphs>0</Paragraphs>
  <TotalTime>8</TotalTime>
  <ScaleCrop>false</ScaleCrop>
  <LinksUpToDate>false</LinksUpToDate>
  <CharactersWithSpaces>15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2024-06-20T02:40:00Z</dcterms:created>
  <dc:creator>Administrator</dc:creator>
  <cp:lastModifiedBy>许孟环</cp:lastModifiedBy>
  <dcterms:modified xsi:type="dcterms:W3CDTF">2024-08-05T07:50:54Z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CE71C71BFD404FDD87A7864410CBE861_12</vt:lpwstr>
  </property>
</Properties>
</file>